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A01D" w14:textId="77777777" w:rsidR="00A87FA8" w:rsidRDefault="00962E52" w:rsidP="00962E52">
      <w:pPr>
        <w:jc w:val="center"/>
        <w:rPr>
          <w:rFonts w:ascii="方正小标宋简体" w:eastAsia="方正小标宋简体" w:hAnsi="Tahoma" w:cs="Tahoma"/>
          <w:bCs/>
          <w:kern w:val="0"/>
          <w:sz w:val="44"/>
          <w:szCs w:val="44"/>
        </w:rPr>
      </w:pPr>
      <w:r w:rsidRPr="00A87FA8">
        <w:rPr>
          <w:rFonts w:ascii="方正小标宋简体" w:eastAsia="方正小标宋简体" w:hAnsi="Tahoma" w:cs="Tahoma" w:hint="eastAsia"/>
          <w:bCs/>
          <w:kern w:val="0"/>
          <w:sz w:val="44"/>
          <w:szCs w:val="44"/>
        </w:rPr>
        <w:t>关于做好</w:t>
      </w:r>
      <w:r w:rsidRPr="00A87FA8">
        <w:rPr>
          <w:rFonts w:ascii="方正小标宋简体" w:eastAsia="方正小标宋简体" w:hAnsi="Tahoma" w:cs="Tahoma"/>
          <w:bCs/>
          <w:kern w:val="0"/>
          <w:sz w:val="44"/>
          <w:szCs w:val="44"/>
        </w:rPr>
        <w:t>2021年财务年终决算</w:t>
      </w:r>
    </w:p>
    <w:p w14:paraId="2890531E" w14:textId="1B1F7285" w:rsidR="00D05280" w:rsidRPr="00962E52" w:rsidRDefault="00962E52" w:rsidP="00962E52">
      <w:pPr>
        <w:jc w:val="center"/>
        <w:rPr>
          <w:rFonts w:ascii="黑体" w:eastAsia="黑体" w:hAnsi="黑体"/>
          <w:sz w:val="36"/>
          <w:szCs w:val="36"/>
        </w:rPr>
      </w:pPr>
      <w:r w:rsidRPr="00A87FA8">
        <w:rPr>
          <w:rFonts w:ascii="方正小标宋简体" w:eastAsia="方正小标宋简体" w:hAnsi="Tahoma" w:cs="Tahoma"/>
          <w:bCs/>
          <w:kern w:val="0"/>
          <w:sz w:val="44"/>
          <w:szCs w:val="44"/>
        </w:rPr>
        <w:t>准备工作的通知</w:t>
      </w:r>
    </w:p>
    <w:p w14:paraId="473F41A5" w14:textId="6F9213F5" w:rsidR="00962E52" w:rsidRPr="00A87FA8" w:rsidRDefault="00962E52" w:rsidP="00A87FA8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A87FA8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各学院、机关部门、直属单位：</w:t>
      </w:r>
    </w:p>
    <w:p w14:paraId="374BCD41" w14:textId="1DB700D4" w:rsidR="00962E52" w:rsidRPr="00A87FA8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A87FA8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根据《中华人民共和国预算法》《政府会计制度》相关规定，为顺利开展学校年终财务结账、结转、决算等工作，确保财务报告准确、及时、完整、规范，现将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2021年年终财务报销时间、财务决算准备工作及安排等有关事项通知如下：</w:t>
      </w:r>
    </w:p>
    <w:p w14:paraId="0C6CBF50" w14:textId="77777777" w:rsidR="00962E52" w:rsidRPr="00A87FA8" w:rsidRDefault="00962E52" w:rsidP="00962E52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87FA8">
        <w:rPr>
          <w:rFonts w:ascii="黑体" w:eastAsia="黑体" w:hAnsi="黑体" w:hint="eastAsia"/>
          <w:bCs/>
          <w:sz w:val="32"/>
          <w:szCs w:val="32"/>
        </w:rPr>
        <w:t>一、</w:t>
      </w:r>
      <w:r w:rsidRPr="00A87FA8">
        <w:rPr>
          <w:rFonts w:ascii="黑体" w:eastAsia="黑体" w:hAnsi="黑体"/>
          <w:bCs/>
          <w:sz w:val="32"/>
          <w:szCs w:val="32"/>
        </w:rPr>
        <w:t>2021年终报销工作时间安排</w:t>
      </w:r>
    </w:p>
    <w:p w14:paraId="42F41E1A" w14:textId="77777777" w:rsidR="00962E52" w:rsidRPr="00A87FA8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1.2021年截止时间</w:t>
      </w:r>
    </w:p>
    <w:p w14:paraId="2A33B492" w14:textId="50ACBBA0" w:rsidR="00962E52" w:rsidRPr="00A87FA8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A87FA8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1）国库项目（含国家重点实验室、I类科研项目、基本科研业务费、大型设施维护、</w:t>
      </w:r>
      <w:r w:rsidR="00F9102A" w:rsidRPr="00A87FA8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英才培育计划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、基建、改善基本办学条件、民航基金、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“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双一流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”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等专项经费）借款、单据投递截止日期为</w:t>
      </w:r>
      <w:r w:rsidRPr="00A87FA8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12月18日</w:t>
      </w:r>
      <w:r w:rsidRPr="00A87FA8">
        <w:rPr>
          <w:rFonts w:ascii="仿宋_GB2312" w:eastAsia="仿宋_GB2312" w:hAnsi="宋体" w:cs="Arial"/>
          <w:color w:val="000000"/>
          <w:kern w:val="0"/>
          <w:sz w:val="32"/>
          <w:szCs w:val="32"/>
        </w:rPr>
        <w:t>。</w:t>
      </w:r>
    </w:p>
    <w:p w14:paraId="2ACD69C7" w14:textId="77777777" w:rsidR="00962E52" w:rsidRPr="00D754F6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754F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2）非国库项目借款、单据投递截止日期为</w:t>
      </w:r>
      <w:r w:rsidRPr="00D754F6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</w:t>
      </w:r>
      <w:r w:rsidRPr="00D754F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14:paraId="1CA318D0" w14:textId="5525BB2D" w:rsidR="00962E52" w:rsidRPr="00D754F6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届时</w:t>
      </w:r>
      <w:r w:rsidRPr="00D754F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 w:rsidRPr="00D754F6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网上报账系统、薪酬发放系统及自助投递系统将暂停使用</w:t>
      </w:r>
      <w:r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，财务处内部进行各类账务清理、年终结转、建立新账等工作。</w:t>
      </w:r>
    </w:p>
    <w:p w14:paraId="37FB99E3" w14:textId="77777777" w:rsidR="00962E52" w:rsidRPr="00D754F6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D754F6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2.2022年开账时间</w:t>
      </w:r>
    </w:p>
    <w:p w14:paraId="4A4B6764" w14:textId="77777777" w:rsidR="00962E52" w:rsidRPr="00D754F6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D754F6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2022年1月7日起恢复正常对外业务办理。</w:t>
      </w:r>
    </w:p>
    <w:p w14:paraId="49CA3D92" w14:textId="77777777" w:rsidR="00962E52" w:rsidRPr="00D754F6" w:rsidRDefault="00962E52" w:rsidP="00962E52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754F6">
        <w:rPr>
          <w:rFonts w:ascii="黑体" w:eastAsia="黑体" w:hAnsi="黑体" w:hint="eastAsia"/>
          <w:bCs/>
          <w:sz w:val="32"/>
          <w:szCs w:val="32"/>
        </w:rPr>
        <w:t>二、各类账目清理工作</w:t>
      </w:r>
    </w:p>
    <w:p w14:paraId="6EA8E680" w14:textId="77777777" w:rsidR="00962E52" w:rsidRPr="00D754F6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D754F6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1.国库项目清理</w:t>
      </w:r>
    </w:p>
    <w:p w14:paraId="609F9BE2" w14:textId="3734D920" w:rsidR="00962E52" w:rsidRPr="00962E52" w:rsidRDefault="00962E52" w:rsidP="00962E52">
      <w:pPr>
        <w:ind w:firstLineChars="200" w:firstLine="640"/>
        <w:rPr>
          <w:rFonts w:ascii="宋体" w:eastAsia="宋体" w:hAnsi="宋体"/>
          <w:sz w:val="28"/>
          <w:szCs w:val="28"/>
        </w:rPr>
      </w:pPr>
      <w:r w:rsidRPr="00D754F6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根据财政部、工信部有关文件要求，各国库项目在经费使用合法合规的前提下，预算执行进度原则上应达到</w:t>
      </w:r>
      <w:r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100%，请尚未达到进度要求的项目管理部门及项目负责人抓紧时间，确保在规定的节点完成预算执行进度。根据财政部《中央部门结转和结余资金管理办法》（财预〔201</w:t>
      </w:r>
      <w:r w:rsidR="00625EB4"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6</w:t>
      </w:r>
      <w:r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〕</w:t>
      </w:r>
      <w:r w:rsidR="00625EB4"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18</w:t>
      </w:r>
      <w:r w:rsidRPr="00D754F6">
        <w:rPr>
          <w:rFonts w:ascii="仿宋_GB2312" w:eastAsia="仿宋_GB2312" w:hAnsi="宋体" w:cs="Arial"/>
          <w:color w:val="000000"/>
          <w:kern w:val="0"/>
          <w:sz w:val="32"/>
          <w:szCs w:val="32"/>
        </w:rPr>
        <w:t>号）及2020年10月1日起实施的《预算法实施条例》（国务院729号令）相关规定，</w:t>
      </w:r>
      <w:r w:rsidRPr="00D754F6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上年度下拨的财政预算资金，结转余额如本年度仍未使用完毕，将由财政部收回。</w:t>
      </w:r>
    </w:p>
    <w:p w14:paraId="662C0FC8" w14:textId="77777777" w:rsidR="00962E52" w:rsidRPr="002E26C5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2.预借票据清理</w:t>
      </w:r>
    </w:p>
    <w:p w14:paraId="43664DF6" w14:textId="57291301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各单位及个人预借的各类票据须及时索要款项，并在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办理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到款入账、核销票据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手续。各单位及项目负责人应严格执行国家及学校发票管理相关规定，以免给学校和项目负责人造成不必要的损失。如不能及时到款，须将票据退回；</w:t>
      </w:r>
      <w:r w:rsidR="003A5C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如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不能及时到款且无法退回票据的，下年度将暂停预借票据；如有特殊原因不能及时催回，请提供书面说明,经部门/项目负责人签字、盖章后报财务处备案。</w:t>
      </w:r>
    </w:p>
    <w:p w14:paraId="46C9BC32" w14:textId="77777777" w:rsidR="00962E52" w:rsidRPr="002E26C5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3.收入、暂存款清理</w:t>
      </w:r>
    </w:p>
    <w:p w14:paraId="44459E3C" w14:textId="5DCAE075" w:rsidR="00962E52" w:rsidRPr="00962E52" w:rsidRDefault="00962E52" w:rsidP="00962E52">
      <w:pPr>
        <w:ind w:firstLineChars="200" w:firstLine="640"/>
        <w:rPr>
          <w:rFonts w:ascii="宋体" w:eastAsia="宋体" w:hAnsi="宋体"/>
          <w:sz w:val="28"/>
          <w:szCs w:val="28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与学校收入预算相关的科研院、装备工程部等各职能部门应积极催收当年应收款项，监督各项收入按计划入账。学校各项到款已在财务网站上公布，请</w:t>
      </w:r>
      <w:r w:rsidR="003A5C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</w:t>
      </w: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部门及项目负责人及时查询、认领，并在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办理入账手续。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挂账3年及以上（2018年及以前）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无人认领的暂存款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，学校将根据《南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lastRenderedPageBreak/>
        <w:t>京航空航天大学往来账款管理办法》（校财字〔2020〕13号）进行清理。</w:t>
      </w:r>
    </w:p>
    <w:p w14:paraId="3DD435FE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科研院应在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提供科研项目完成进度等相关数据，协助清理预收账款。</w:t>
      </w:r>
    </w:p>
    <w:p w14:paraId="11283515" w14:textId="05E03E8C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基建及改善办学条件等项目相关负责人应对履约保证金、质保金等进行清理</w:t>
      </w:r>
      <w:r w:rsidR="003A5C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根据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2020年9月1日施行的《保障中小企业款项支付条例》（国务院第728号）及工信部办公厅《关于进一步做好中小企业款项支付工作的通知》（工信厅财函〔2020〕208号）文件要求，各单位应按照合同约定及时支付民营企业、中小企业的各类账款，符合退回条件的应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办理退款手续，避免拖欠。各职能部门对分管的各类经费应积极协助、督促各单位按合同或协议及时办理尾款、质保金等款项的结算事宜。</w:t>
      </w:r>
    </w:p>
    <w:p w14:paraId="4E891802" w14:textId="77777777" w:rsidR="00962E52" w:rsidRPr="002E26C5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4.暂付款项的核对与清理</w:t>
      </w:r>
    </w:p>
    <w:p w14:paraId="7C6AD319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各单位、各项目负责人应认真清查借款、预付款等暂付款项，务必及时办理报销、还款手续。本年度已完成建设的国库集中支付项目，暂付款原则上应全部清理完毕，避免作为财政净结余上缴国库。</w:t>
      </w:r>
    </w:p>
    <w:p w14:paraId="29316623" w14:textId="3682B2DB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各类借款应在经济业务结束后一个月内完成报销手续，因故未使用的借款须及时退回。因特殊原因暂无法报销且借款时间在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1年及以上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的暂付款，须提交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“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还款/核销计划书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”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（见附件1），由借款责任人提出书面理由和预计报销时间，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lastRenderedPageBreak/>
        <w:t>经单位或项目负责人签字、盖章后，于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报财务处</w:t>
      </w:r>
      <w:r w:rsidR="00E87D41"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321</w:t>
      </w:r>
      <w:r w:rsidR="00E87D41"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室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备案。</w:t>
      </w:r>
    </w:p>
    <w:p w14:paraId="67281086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对无特殊情况说明又未及时报账的项目，财务处将根据《南京航空航天大学往来账款管理办法》（校财字〔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2020〕13号）规定，采取冻结项目经费、扣款等相应措施，直至报销或还清借款。</w:t>
      </w:r>
    </w:p>
    <w:p w14:paraId="070ECD49" w14:textId="77777777" w:rsidR="00962E52" w:rsidRPr="002E26C5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5.费用核拨、上缴与返还的核对与清理</w:t>
      </w:r>
    </w:p>
    <w:p w14:paraId="5DE60C82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1）后勤集团、校医院及时核对好相关账目并于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核销拨出经费；</w:t>
      </w:r>
    </w:p>
    <w:p w14:paraId="5D7AD0C2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2）物资供应中心于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到财务处结清领料款；国资处/节能办于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将水电费回收完毕，并送至财务处进行账务处理；</w:t>
      </w:r>
    </w:p>
    <w:p w14:paraId="4BA79424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3）与学校有返还和上缴关系的各有关单位（部门），于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完成上缴或返还款项；</w:t>
      </w:r>
    </w:p>
    <w:p w14:paraId="76EB17F8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4）资产经营公司完成学校对外投资收益上缴工作。</w:t>
      </w:r>
    </w:p>
    <w:p w14:paraId="34037EB4" w14:textId="77777777" w:rsidR="00962E52" w:rsidRPr="002E26C5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6.休眠项目清理</w:t>
      </w:r>
    </w:p>
    <w:p w14:paraId="052091BE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财务处将结合国家规定对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3年以上未发生且年底余额小于1000元的项目统一进行清理，请单位、项目负责人认真梳理项目，及时报销或办理结题结转等手续。</w:t>
      </w:r>
    </w:p>
    <w:p w14:paraId="4D83CB0A" w14:textId="77777777" w:rsidR="00962E52" w:rsidRPr="002E26C5" w:rsidRDefault="00962E52" w:rsidP="00962E52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7.校内项目转账单据清理</w:t>
      </w:r>
    </w:p>
    <w:p w14:paraId="54110E21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校内各项目转账收款单位在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12月20日前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提交所有已收取单据，未提交的项目转账单据应及时删除，避免占用项目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lastRenderedPageBreak/>
        <w:t>额度，年底转账数据将全部清空，无法跨年度校内转账。</w:t>
      </w:r>
    </w:p>
    <w:p w14:paraId="2D57FD7A" w14:textId="77777777" w:rsidR="00962E52" w:rsidRPr="002E26C5" w:rsidRDefault="00962E52" w:rsidP="00962E52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E26C5">
        <w:rPr>
          <w:rFonts w:ascii="黑体" w:eastAsia="黑体" w:hAnsi="黑体" w:hint="eastAsia"/>
          <w:bCs/>
          <w:sz w:val="32"/>
          <w:szCs w:val="32"/>
        </w:rPr>
        <w:t>三、资产核实工作</w:t>
      </w:r>
    </w:p>
    <w:p w14:paraId="23A403F8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1.已办理固定资产登记手续、尚未到财务处入账的，应尽快办理，否则明年需重新办理固定资产登记手续；</w:t>
      </w:r>
    </w:p>
    <w:p w14:paraId="663901FB" w14:textId="30E0C35E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2.国资处、图书馆及物资供应中心等单位应在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12月25日前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完成202</w:t>
      </w:r>
      <w:r w:rsidR="008003CE"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1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年度的固定资产</w:t>
      </w:r>
      <w:r w:rsidR="003A5C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和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无形资产入账、折旧</w:t>
      </w:r>
      <w:r w:rsidR="003A5C6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或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摊销</w:t>
      </w:r>
      <w:r w:rsidR="00190B57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，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存货出入库等工作并送交财务处进行账务处理，与财务处的核对工作应于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12月29日前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结束，确保账账相符、账实相符。</w:t>
      </w:r>
    </w:p>
    <w:p w14:paraId="340DDF90" w14:textId="77777777" w:rsidR="00962E52" w:rsidRPr="002E26C5" w:rsidRDefault="00962E52" w:rsidP="00962E52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E26C5">
        <w:rPr>
          <w:rFonts w:ascii="黑体" w:eastAsia="黑体" w:hAnsi="黑体" w:hint="eastAsia"/>
          <w:bCs/>
          <w:sz w:val="32"/>
          <w:szCs w:val="32"/>
        </w:rPr>
        <w:t>四、科研项目决算工作</w:t>
      </w:r>
    </w:p>
    <w:p w14:paraId="134667F0" w14:textId="2BC9654A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每年单独向主管部门上报科研决算报告的科研项目，各项目负责人除了按预算、研究进度完成经费支出外，请于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2022年1月10日前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向财务处报送项目研究、进展情况</w:t>
      </w:r>
      <w:r w:rsidR="00190B57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本年已完成的科研项目，要按规定做好结题结账工作。</w:t>
      </w:r>
    </w:p>
    <w:p w14:paraId="4645200A" w14:textId="77777777" w:rsidR="008003CE" w:rsidRPr="002E26C5" w:rsidRDefault="008003CE" w:rsidP="002E26C5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E26C5">
        <w:rPr>
          <w:rFonts w:ascii="黑体" w:eastAsia="黑体" w:hAnsi="黑体" w:hint="eastAsia"/>
          <w:bCs/>
          <w:sz w:val="32"/>
          <w:szCs w:val="32"/>
        </w:rPr>
        <w:t>五、项目支出绩效自评工作</w:t>
      </w:r>
    </w:p>
    <w:p w14:paraId="2C9AEE69" w14:textId="77777777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根据财政部有关文件要求，2021年度学校项目继续开展绩效自评工作，自评结果将作为学校申报、财政部批复2022年度预算的重要依据。</w:t>
      </w:r>
    </w:p>
    <w:p w14:paraId="2388BE9E" w14:textId="11ACC8AA" w:rsidR="008003CE" w:rsidRPr="002E26C5" w:rsidRDefault="008003CE" w:rsidP="008003CE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1.自评项目职能管理部门及项目名称</w:t>
      </w:r>
    </w:p>
    <w:p w14:paraId="50057077" w14:textId="6F2234AA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基建处：基建项目5个；</w:t>
      </w:r>
    </w:p>
    <w:p w14:paraId="7BB8607D" w14:textId="5BABEF29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发展规划处：基建项目1个、双一流建设项目1个、LJTB项目1个；</w:t>
      </w:r>
    </w:p>
    <w:p w14:paraId="6B5AA4C0" w14:textId="0F85C743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lastRenderedPageBreak/>
        <w:t>信息化处：基建项目1个；</w:t>
      </w:r>
    </w:p>
    <w:p w14:paraId="0F6F5802" w14:textId="6DD6A1F2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国资处：改善基本办学条件项目4个、大型设施维护费项目；</w:t>
      </w:r>
    </w:p>
    <w:p w14:paraId="3D8FFAC0" w14:textId="58448D8E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科研院：国家重点实验室、基本科研业务费、科研项目、安全能力建设专项；</w:t>
      </w:r>
    </w:p>
    <w:p w14:paraId="5793702A" w14:textId="2D8F7B2D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学生处：捐赠配比项目；</w:t>
      </w:r>
    </w:p>
    <w:p w14:paraId="4E42E1FC" w14:textId="22AF96EA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教务处：英才培育计划项目；</w:t>
      </w:r>
    </w:p>
    <w:p w14:paraId="76E45B82" w14:textId="77777777" w:rsidR="008003CE" w:rsidRPr="008003CE" w:rsidRDefault="008003CE" w:rsidP="008003CE">
      <w:pPr>
        <w:ind w:firstLineChars="200" w:firstLine="640"/>
        <w:rPr>
          <w:rFonts w:ascii="宋体" w:eastAsia="宋体" w:hAnsi="宋体"/>
          <w:sz w:val="28"/>
          <w:szCs w:val="28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校医院：医疗补助项目。</w:t>
      </w:r>
    </w:p>
    <w:p w14:paraId="319777B3" w14:textId="02311569" w:rsidR="008003CE" w:rsidRPr="002E26C5" w:rsidRDefault="008003CE" w:rsidP="008003CE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2.自评内容</w:t>
      </w:r>
    </w:p>
    <w:p w14:paraId="1AD7D00B" w14:textId="66F7F2CC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包括自评工作总结及自评表，具体要求另行下发。</w:t>
      </w:r>
    </w:p>
    <w:p w14:paraId="6454EA72" w14:textId="1F16967E" w:rsidR="008003CE" w:rsidRPr="002E26C5" w:rsidRDefault="008003CE" w:rsidP="008003CE">
      <w:pPr>
        <w:ind w:firstLineChars="200" w:firstLine="643"/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3.报送时间</w:t>
      </w:r>
    </w:p>
    <w:p w14:paraId="28B2F6F3" w14:textId="73508E1D" w:rsidR="008003CE" w:rsidRPr="002E26C5" w:rsidRDefault="008003CE" w:rsidP="008003CE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请上述职能管理部门于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2022年1月10日前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将自评内容报送财务处综合计划科。</w:t>
      </w:r>
    </w:p>
    <w:p w14:paraId="5C9AB3EA" w14:textId="77777777" w:rsidR="00962E52" w:rsidRPr="002E26C5" w:rsidRDefault="00962E52" w:rsidP="002E26C5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E26C5">
        <w:rPr>
          <w:rFonts w:ascii="黑体" w:eastAsia="黑体" w:hAnsi="黑体" w:hint="eastAsia"/>
          <w:bCs/>
          <w:sz w:val="32"/>
          <w:szCs w:val="32"/>
        </w:rPr>
        <w:t>六、二级核算单位决算工作</w:t>
      </w:r>
    </w:p>
    <w:p w14:paraId="35F50029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后勤集团、医院、印刷厂及无人机研究院应于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2022年1月10日前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将2021年度财务决算报告纸质版和电子版（含报表及财务说明）报送财务处分管领导。</w:t>
      </w:r>
    </w:p>
    <w:p w14:paraId="1313EACE" w14:textId="77777777" w:rsidR="00962E52" w:rsidRPr="002E26C5" w:rsidRDefault="00962E52" w:rsidP="00962E52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E26C5">
        <w:rPr>
          <w:rFonts w:ascii="黑体" w:eastAsia="黑体" w:hAnsi="黑体" w:hint="eastAsia"/>
          <w:bCs/>
          <w:sz w:val="32"/>
          <w:szCs w:val="32"/>
        </w:rPr>
        <w:t>七、学校全资企业</w:t>
      </w:r>
    </w:p>
    <w:p w14:paraId="7E23A65E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资产经营公司负责学校全资企业财务决算报表编制工作，应在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2022年3月1日前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将企业报表、财务说明及审计报告报送财务处。</w:t>
      </w:r>
    </w:p>
    <w:p w14:paraId="38B25391" w14:textId="77777777" w:rsidR="00962E52" w:rsidRPr="002E26C5" w:rsidRDefault="00962E52" w:rsidP="00962E52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E26C5">
        <w:rPr>
          <w:rFonts w:ascii="黑体" w:eastAsia="黑体" w:hAnsi="黑体" w:hint="eastAsia"/>
          <w:bCs/>
          <w:sz w:val="32"/>
          <w:szCs w:val="32"/>
        </w:rPr>
        <w:t>八、财务决算要求</w:t>
      </w:r>
    </w:p>
    <w:p w14:paraId="2C3CBF6A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根据财政部、工信部年终决算要求，请相关单位（发展计划处、国资处、招标办等）在</w:t>
      </w:r>
      <w:r w:rsidRPr="002E26C5">
        <w:rPr>
          <w:rFonts w:ascii="仿宋_GB2312" w:eastAsia="仿宋_GB2312" w:hAnsi="宋体" w:cs="Arial"/>
          <w:b/>
          <w:color w:val="000000"/>
          <w:kern w:val="0"/>
          <w:sz w:val="32"/>
          <w:szCs w:val="32"/>
          <w:u w:val="single"/>
        </w:rPr>
        <w:t>2022年1月10日前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将学校机构人员、固定资产、政府采购、住房改革支出等基础数据纸质版及电子版上报财务处，具体要求另行通知。</w:t>
      </w:r>
    </w:p>
    <w:p w14:paraId="318801E7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由于年终业务繁忙，请各位老师、同学尽早合理安排报销事项。如已使用公务卡支付，在年终决算期间到还款期暂无法报销的，请先自行还款，避免出现信用污点。</w:t>
      </w:r>
    </w:p>
    <w:p w14:paraId="49BDBDD4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特此通知！</w:t>
      </w:r>
    </w:p>
    <w:p w14:paraId="0F284FBA" w14:textId="77777777" w:rsidR="00962E52" w:rsidRPr="002E26C5" w:rsidRDefault="00962E52" w:rsidP="00E668BB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附件：</w:t>
      </w:r>
    </w:p>
    <w:p w14:paraId="188740A7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1.还款/核销计划书</w:t>
      </w:r>
    </w:p>
    <w:p w14:paraId="17C81558" w14:textId="77777777" w:rsidR="00962E52" w:rsidRPr="002E26C5" w:rsidRDefault="00962E52" w:rsidP="00962E52">
      <w:pPr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2.2021年度年终决算工作时间节点表</w:t>
      </w:r>
    </w:p>
    <w:p w14:paraId="5DF86B3C" w14:textId="77777777" w:rsidR="00962E52" w:rsidRPr="002E26C5" w:rsidRDefault="00962E52" w:rsidP="008A0006">
      <w:pPr>
        <w:ind w:firstLineChars="200" w:firstLine="64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财务处</w:t>
      </w:r>
    </w:p>
    <w:p w14:paraId="10A7939E" w14:textId="46050697" w:rsidR="00962E52" w:rsidRDefault="00962E52" w:rsidP="008A0006">
      <w:pPr>
        <w:ind w:firstLineChars="200" w:firstLine="640"/>
        <w:jc w:val="righ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202</w:t>
      </w:r>
      <w:r w:rsidR="007A2562"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1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年11月2</w:t>
      </w:r>
      <w:r w:rsidR="00D868EC">
        <w:rPr>
          <w:rFonts w:ascii="仿宋_GB2312" w:eastAsia="仿宋_GB2312" w:hAnsi="宋体" w:cs="Arial"/>
          <w:color w:val="000000"/>
          <w:kern w:val="0"/>
          <w:sz w:val="32"/>
          <w:szCs w:val="32"/>
        </w:rPr>
        <w:t>3</w:t>
      </w:r>
      <w:r w:rsidRPr="002E26C5">
        <w:rPr>
          <w:rFonts w:ascii="仿宋_GB2312" w:eastAsia="仿宋_GB2312" w:hAnsi="宋体" w:cs="Arial"/>
          <w:color w:val="000000"/>
          <w:kern w:val="0"/>
          <w:sz w:val="32"/>
          <w:szCs w:val="32"/>
        </w:rPr>
        <w:t>日</w:t>
      </w:r>
    </w:p>
    <w:sectPr w:rsidR="00962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F981" w14:textId="77777777" w:rsidR="00C85549" w:rsidRDefault="00C85549" w:rsidP="00962E52">
      <w:r>
        <w:separator/>
      </w:r>
    </w:p>
  </w:endnote>
  <w:endnote w:type="continuationSeparator" w:id="0">
    <w:p w14:paraId="087C9D6D" w14:textId="77777777" w:rsidR="00C85549" w:rsidRDefault="00C85549" w:rsidP="0096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18FB" w14:textId="77777777" w:rsidR="00C85549" w:rsidRDefault="00C85549" w:rsidP="00962E52">
      <w:r>
        <w:separator/>
      </w:r>
    </w:p>
  </w:footnote>
  <w:footnote w:type="continuationSeparator" w:id="0">
    <w:p w14:paraId="3E74C7B1" w14:textId="77777777" w:rsidR="00C85549" w:rsidRDefault="00C85549" w:rsidP="0096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80"/>
    <w:rsid w:val="00035998"/>
    <w:rsid w:val="0017380F"/>
    <w:rsid w:val="00190B57"/>
    <w:rsid w:val="002C35DF"/>
    <w:rsid w:val="002E26C5"/>
    <w:rsid w:val="002F74A6"/>
    <w:rsid w:val="0032030D"/>
    <w:rsid w:val="00375EBC"/>
    <w:rsid w:val="003918BC"/>
    <w:rsid w:val="003A5C62"/>
    <w:rsid w:val="004903FD"/>
    <w:rsid w:val="005F5689"/>
    <w:rsid w:val="00625EB4"/>
    <w:rsid w:val="007A2562"/>
    <w:rsid w:val="007D25CF"/>
    <w:rsid w:val="008003CE"/>
    <w:rsid w:val="008A0006"/>
    <w:rsid w:val="00962E52"/>
    <w:rsid w:val="009C0550"/>
    <w:rsid w:val="00A87FA8"/>
    <w:rsid w:val="00C20D96"/>
    <w:rsid w:val="00C85549"/>
    <w:rsid w:val="00D05280"/>
    <w:rsid w:val="00D1160C"/>
    <w:rsid w:val="00D754F6"/>
    <w:rsid w:val="00D7587C"/>
    <w:rsid w:val="00D868EC"/>
    <w:rsid w:val="00DB589D"/>
    <w:rsid w:val="00E10D82"/>
    <w:rsid w:val="00E668BB"/>
    <w:rsid w:val="00E87D41"/>
    <w:rsid w:val="00F30586"/>
    <w:rsid w:val="00F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26669"/>
  <w15:chartTrackingRefBased/>
  <w15:docId w15:val="{9E687F36-5895-41FF-BFFA-5C0AFDBA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C055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E5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055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C055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C0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055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C0550"/>
    <w:rPr>
      <w:b/>
      <w:bCs/>
    </w:rPr>
  </w:style>
  <w:style w:type="character" w:customStyle="1" w:styleId="30">
    <w:name w:val="标题 3 字符"/>
    <w:basedOn w:val="a0"/>
    <w:link w:val="3"/>
    <w:uiPriority w:val="9"/>
    <w:rsid w:val="009C0550"/>
    <w:rPr>
      <w:rFonts w:ascii="宋体" w:eastAsia="宋体" w:hAnsi="宋体" w:cs="宋体"/>
      <w:b/>
      <w:bCs/>
      <w:kern w:val="0"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9C0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7587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7587C"/>
    <w:rPr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F74A6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F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cp:lastPrinted>2021-11-22T09:07:00Z</cp:lastPrinted>
  <dcterms:created xsi:type="dcterms:W3CDTF">2021-11-22T01:02:00Z</dcterms:created>
  <dcterms:modified xsi:type="dcterms:W3CDTF">2021-11-23T11:18:00Z</dcterms:modified>
</cp:coreProperties>
</file>